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79D" w:rsidRPr="0015579D" w:rsidRDefault="0015579D" w:rsidP="0015579D">
      <w:pPr>
        <w:shd w:val="clear" w:color="auto" w:fill="FFFFFF"/>
        <w:spacing w:after="600" w:line="660" w:lineRule="atLeast"/>
        <w:outlineLvl w:val="0"/>
        <w:rPr>
          <w:rFonts w:ascii="Arial" w:eastAsia="Times New Roman" w:hAnsi="Arial" w:cs="Arial"/>
          <w:b/>
          <w:bCs/>
          <w:color w:val="005586"/>
          <w:kern w:val="36"/>
          <w:sz w:val="48"/>
          <w:szCs w:val="48"/>
          <w:lang w:eastAsia="fr-FR"/>
        </w:rPr>
      </w:pPr>
      <w:r w:rsidRPr="0015579D">
        <w:rPr>
          <w:rFonts w:ascii="Arial" w:eastAsia="Times New Roman" w:hAnsi="Arial" w:cs="Arial"/>
          <w:b/>
          <w:bCs/>
          <w:color w:val="005586"/>
          <w:kern w:val="36"/>
          <w:sz w:val="48"/>
          <w:szCs w:val="48"/>
          <w:lang w:eastAsia="fr-FR"/>
        </w:rPr>
        <w:t>La loi pour le plein emploi a été publiée</w:t>
      </w:r>
    </w:p>
    <w:p w:rsidR="0015579D" w:rsidRPr="0015579D" w:rsidRDefault="0015579D" w:rsidP="0015579D">
      <w:pPr>
        <w:shd w:val="clear" w:color="auto" w:fill="FFFFFF"/>
        <w:spacing w:line="240" w:lineRule="auto"/>
        <w:rPr>
          <w:rFonts w:ascii="Arial" w:eastAsia="Times New Roman" w:hAnsi="Arial" w:cs="Arial"/>
          <w:color w:val="C5C5C5"/>
          <w:sz w:val="27"/>
          <w:szCs w:val="27"/>
          <w:lang w:eastAsia="fr-FR"/>
        </w:rPr>
      </w:pPr>
      <w:r w:rsidRPr="0015579D">
        <w:rPr>
          <w:rFonts w:ascii="Arial" w:eastAsia="Times New Roman" w:hAnsi="Arial" w:cs="Arial"/>
          <w:color w:val="C5C5C5"/>
          <w:sz w:val="27"/>
          <w:szCs w:val="27"/>
          <w:lang w:eastAsia="fr-FR"/>
        </w:rPr>
        <w:t>Publié le : 19.12.2023 Dernière Mise à jour : </w:t>
      </w:r>
      <w:r w:rsidRPr="0015579D">
        <w:rPr>
          <w:rFonts w:ascii="Arial" w:eastAsia="Times New Roman" w:hAnsi="Arial" w:cs="Arial"/>
          <w:b/>
          <w:bCs/>
          <w:color w:val="C5C5C5"/>
          <w:sz w:val="27"/>
          <w:szCs w:val="27"/>
          <w:lang w:eastAsia="fr-FR"/>
        </w:rPr>
        <w:t>19.12.2023</w:t>
      </w:r>
      <w:r w:rsidRPr="0015579D">
        <w:rPr>
          <w:rFonts w:ascii="Arial" w:eastAsia="Times New Roman" w:hAnsi="Arial" w:cs="Arial"/>
          <w:color w:val="C5C5C5"/>
          <w:sz w:val="27"/>
          <w:szCs w:val="27"/>
          <w:lang w:eastAsia="fr-FR"/>
        </w:rPr>
        <w:t> Par : </w:t>
      </w:r>
      <w:r w:rsidRPr="0015579D">
        <w:rPr>
          <w:rFonts w:ascii="Arial" w:eastAsia="Times New Roman" w:hAnsi="Arial" w:cs="Arial"/>
          <w:b/>
          <w:bCs/>
          <w:color w:val="C5C5C5"/>
          <w:sz w:val="27"/>
          <w:szCs w:val="27"/>
          <w:lang w:eastAsia="fr-FR"/>
        </w:rPr>
        <w:t xml:space="preserve">Noémie </w:t>
      </w:r>
      <w:proofErr w:type="spellStart"/>
      <w:r w:rsidRPr="0015579D">
        <w:rPr>
          <w:rFonts w:ascii="Arial" w:eastAsia="Times New Roman" w:hAnsi="Arial" w:cs="Arial"/>
          <w:b/>
          <w:bCs/>
          <w:color w:val="C5C5C5"/>
          <w:sz w:val="27"/>
          <w:szCs w:val="27"/>
          <w:lang w:eastAsia="fr-FR"/>
        </w:rPr>
        <w:t>Letellier</w:t>
      </w:r>
      <w:proofErr w:type="spellEnd"/>
    </w:p>
    <w:p w:rsidR="0015579D" w:rsidRPr="0015579D" w:rsidRDefault="0015579D" w:rsidP="0015579D">
      <w:p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noProof/>
          <w:color w:val="393939"/>
          <w:sz w:val="27"/>
          <w:szCs w:val="27"/>
          <w:lang w:eastAsia="fr-FR"/>
        </w:rPr>
        <w:drawing>
          <wp:inline distT="0" distB="0" distL="0" distR="0">
            <wp:extent cx="7016750" cy="3448050"/>
            <wp:effectExtent l="0" t="0" r="0" b="0"/>
            <wp:docPr id="1" name="Image 1" descr="La loi pour le plein emploi a été publiée au Journal 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loi pour le plein emploi a été publiée au Journal offici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6750" cy="3448050"/>
                    </a:xfrm>
                    <a:prstGeom prst="rect">
                      <a:avLst/>
                    </a:prstGeom>
                    <a:noFill/>
                    <a:ln>
                      <a:noFill/>
                    </a:ln>
                  </pic:spPr>
                </pic:pic>
              </a:graphicData>
            </a:graphic>
          </wp:inline>
        </w:drawing>
      </w:r>
    </w:p>
    <w:p w:rsidR="0015579D" w:rsidRPr="0015579D" w:rsidRDefault="0015579D" w:rsidP="0015579D">
      <w:pPr>
        <w:shd w:val="clear" w:color="auto" w:fill="FFFFFF"/>
        <w:spacing w:after="150" w:line="240" w:lineRule="auto"/>
        <w:rPr>
          <w:rFonts w:ascii="Arial" w:eastAsia="Times New Roman" w:hAnsi="Arial" w:cs="Arial"/>
          <w:b/>
          <w:bCs/>
          <w:color w:val="FFFFFF"/>
          <w:sz w:val="27"/>
          <w:szCs w:val="27"/>
          <w:lang w:eastAsia="fr-FR"/>
        </w:rPr>
      </w:pPr>
      <w:r w:rsidRPr="0015579D">
        <w:rPr>
          <w:rFonts w:ascii="Arial" w:eastAsia="Times New Roman" w:hAnsi="Arial" w:cs="Arial"/>
          <w:b/>
          <w:bCs/>
          <w:color w:val="FFFFFF"/>
          <w:sz w:val="27"/>
          <w:szCs w:val="27"/>
          <w:lang w:eastAsia="fr-FR"/>
        </w:rPr>
        <w:t>Après une censure partielle par le Conseil constitutionnel, la loi pour le plein emploi a finalement été publiée au Journal officiel ce 19 décembre.</w:t>
      </w:r>
    </w:p>
    <w:p w:rsidR="0015579D" w:rsidRPr="0015579D" w:rsidRDefault="0015579D" w:rsidP="0015579D">
      <w:p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i/>
          <w:iCs/>
          <w:color w:val="393939"/>
          <w:sz w:val="27"/>
          <w:szCs w:val="27"/>
          <w:lang w:eastAsia="fr-FR"/>
        </w:rPr>
        <w:t>Crédit photo © France Travail</w:t>
      </w:r>
    </w:p>
    <w:p w:rsidR="0015579D" w:rsidRDefault="0015579D" w:rsidP="0015579D">
      <w:pPr>
        <w:shd w:val="clear" w:color="auto" w:fill="FFFFFF"/>
        <w:spacing w:line="240" w:lineRule="auto"/>
        <w:rPr>
          <w:rFonts w:ascii="Arial" w:eastAsia="Times New Roman" w:hAnsi="Arial" w:cs="Arial"/>
          <w:color w:val="393939"/>
          <w:sz w:val="27"/>
          <w:szCs w:val="27"/>
          <w:lang w:eastAsia="fr-FR"/>
        </w:rPr>
      </w:pPr>
    </w:p>
    <w:p w:rsidR="0015579D" w:rsidRPr="0015579D" w:rsidRDefault="0015579D" w:rsidP="0015579D">
      <w:pPr>
        <w:shd w:val="clear" w:color="auto" w:fill="FFFFFF"/>
        <w:spacing w:line="240" w:lineRule="auto"/>
        <w:rPr>
          <w:rFonts w:ascii="Arial" w:eastAsia="Times New Roman" w:hAnsi="Arial" w:cs="Arial"/>
          <w:b/>
          <w:bCs/>
          <w:color w:val="393939"/>
          <w:sz w:val="27"/>
          <w:szCs w:val="27"/>
          <w:lang w:eastAsia="fr-FR"/>
        </w:rPr>
      </w:pPr>
      <w:r w:rsidRPr="0015579D">
        <w:rPr>
          <w:rFonts w:ascii="Arial" w:eastAsia="Times New Roman" w:hAnsi="Arial" w:cs="Arial"/>
          <w:b/>
          <w:bCs/>
          <w:color w:val="393939"/>
          <w:sz w:val="27"/>
          <w:szCs w:val="27"/>
          <w:lang w:eastAsia="fr-FR"/>
        </w:rPr>
        <w:t>La loi pour le plein emploi, publiée ce mardi 19 décembre, prévoit notamment l’accompagnement des demandeurs d’emploi, des personnes en situation de handicap, ou encore l’accueil des enfants en bas âge.  </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Après une décision de conformité partielle du Conseil constitutionnel, la loi pour le plein a finalement été </w:t>
      </w:r>
      <w:hyperlink r:id="rId6" w:tgtFrame="_blank" w:history="1">
        <w:r w:rsidRPr="0015579D">
          <w:rPr>
            <w:rFonts w:ascii="Arial" w:eastAsia="Times New Roman" w:hAnsi="Arial" w:cs="Arial"/>
            <w:color w:val="005586"/>
            <w:sz w:val="27"/>
            <w:szCs w:val="27"/>
            <w:u w:val="single"/>
            <w:lang w:eastAsia="fr-FR"/>
          </w:rPr>
          <w:t>publiée au Journal officiel ce mardi 19 décembre</w:t>
        </w:r>
      </w:hyperlink>
      <w:r w:rsidRPr="0015579D">
        <w:rPr>
          <w:rFonts w:ascii="Arial" w:eastAsia="Times New Roman" w:hAnsi="Arial" w:cs="Arial"/>
          <w:color w:val="393939"/>
          <w:sz w:val="27"/>
          <w:szCs w:val="27"/>
          <w:lang w:eastAsia="fr-FR"/>
        </w:rPr>
        <w:t>.</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Accompagnement des demandeurs d'emploi. </w:t>
      </w:r>
      <w:r w:rsidRPr="0015579D">
        <w:rPr>
          <w:rFonts w:ascii="Arial" w:eastAsia="Times New Roman" w:hAnsi="Arial" w:cs="Arial"/>
          <w:color w:val="393939"/>
          <w:sz w:val="27"/>
          <w:szCs w:val="27"/>
          <w:lang w:eastAsia="fr-FR"/>
        </w:rPr>
        <w:t>Elle prévoit notamment la création du nouvel organisme « France Travail », accueillant des personnes en recherche d’emploi, demandant le RSA (revenu de solidarité active), ou encore des individus en situation de handicap cherchant un accompagnement spécialisé.</w:t>
      </w:r>
    </w:p>
    <w:p w:rsidR="0015579D" w:rsidRPr="0015579D" w:rsidRDefault="0015579D" w:rsidP="0015579D">
      <w:pPr>
        <w:numPr>
          <w:ilvl w:val="0"/>
          <w:numId w:val="3"/>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lastRenderedPageBreak/>
        <w:t>Cet organisme est, avec l’Etat, les départements et les opérateurs spécialisés, membre du réseau pour l’emploi. Ce dernier est piloté par le Comité national pour l’emploi.</w:t>
      </w:r>
    </w:p>
    <w:p w:rsidR="0015579D" w:rsidRPr="0015579D" w:rsidRDefault="0015579D" w:rsidP="0015579D">
      <w:pPr>
        <w:numPr>
          <w:ilvl w:val="0"/>
          <w:numId w:val="3"/>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Ses membres sont chargés de coordonner leurs actions afin d’assurer un suivi du parcours d’insertion des demandeurs d’emploi.</w:t>
      </w:r>
    </w:p>
    <w:p w:rsidR="0015579D" w:rsidRPr="0015579D" w:rsidRDefault="0015579D" w:rsidP="0015579D">
      <w:pPr>
        <w:numPr>
          <w:ilvl w:val="0"/>
          <w:numId w:val="3"/>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 xml:space="preserve">Plus précisément, « France Travail » est </w:t>
      </w:r>
      <w:proofErr w:type="gramStart"/>
      <w:r w:rsidRPr="0015579D">
        <w:rPr>
          <w:rFonts w:ascii="Arial" w:eastAsia="Times New Roman" w:hAnsi="Arial" w:cs="Arial"/>
          <w:color w:val="393939"/>
          <w:sz w:val="27"/>
          <w:szCs w:val="27"/>
          <w:lang w:eastAsia="fr-FR"/>
        </w:rPr>
        <w:t>chargé</w:t>
      </w:r>
      <w:proofErr w:type="gramEnd"/>
      <w:r w:rsidRPr="0015579D">
        <w:rPr>
          <w:rFonts w:ascii="Arial" w:eastAsia="Times New Roman" w:hAnsi="Arial" w:cs="Arial"/>
          <w:color w:val="393939"/>
          <w:sz w:val="27"/>
          <w:szCs w:val="27"/>
          <w:lang w:eastAsia="fr-FR"/>
        </w:rPr>
        <w:t xml:space="preserve"> d’élaborer des critères d’orientation des demandeurs d’emploi, de proposer au Comité national pour l’emploi « les principes d’un socle commun » de services aux personnes, ou encore de produire des indicateurs permettant le suivi des actions prises dans le cadre du réseau pour l’emploi.</w:t>
      </w:r>
    </w:p>
    <w:p w:rsidR="0015579D" w:rsidRDefault="0015579D" w:rsidP="0015579D">
      <w:pPr>
        <w:shd w:val="clear" w:color="auto" w:fill="FFFFFF"/>
        <w:spacing w:after="240" w:line="240" w:lineRule="auto"/>
        <w:rPr>
          <w:rFonts w:ascii="Arial" w:eastAsia="Times New Roman" w:hAnsi="Arial" w:cs="Arial"/>
          <w:b/>
          <w:bCs/>
          <w:color w:val="E67E22"/>
          <w:sz w:val="27"/>
          <w:szCs w:val="27"/>
          <w:lang w:eastAsia="fr-FR"/>
        </w:rPr>
      </w:pP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Orienter les demandeurs vers des organismes référents. </w:t>
      </w:r>
      <w:r w:rsidRPr="0015579D">
        <w:rPr>
          <w:rFonts w:ascii="Arial" w:eastAsia="Times New Roman" w:hAnsi="Arial" w:cs="Arial"/>
          <w:color w:val="393939"/>
          <w:sz w:val="27"/>
          <w:szCs w:val="27"/>
          <w:lang w:eastAsia="fr-FR"/>
        </w:rPr>
        <w:t>Ces derniers sont chargés d'accompagner les demandeurs d'emploi. </w:t>
      </w:r>
    </w:p>
    <w:p w:rsidR="0015579D" w:rsidRPr="0015579D" w:rsidRDefault="0015579D" w:rsidP="0015579D">
      <w:pPr>
        <w:numPr>
          <w:ilvl w:val="0"/>
          <w:numId w:val="4"/>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 xml:space="preserve">Il peut s'agir de « France Travail </w:t>
      </w:r>
      <w:proofErr w:type="gramStart"/>
      <w:r w:rsidRPr="0015579D">
        <w:rPr>
          <w:rFonts w:ascii="Arial" w:eastAsia="Times New Roman" w:hAnsi="Arial" w:cs="Arial"/>
          <w:color w:val="393939"/>
          <w:sz w:val="27"/>
          <w:szCs w:val="27"/>
          <w:lang w:eastAsia="fr-FR"/>
        </w:rPr>
        <w:t>» ,</w:t>
      </w:r>
      <w:proofErr w:type="gramEnd"/>
      <w:r w:rsidRPr="0015579D">
        <w:rPr>
          <w:rFonts w:ascii="Arial" w:eastAsia="Times New Roman" w:hAnsi="Arial" w:cs="Arial"/>
          <w:color w:val="393939"/>
          <w:sz w:val="27"/>
          <w:szCs w:val="27"/>
          <w:lang w:eastAsia="fr-FR"/>
        </w:rPr>
        <w:t xml:space="preserve"> de conseils départementaux, d'organismes délégataires d’un conseil départemental, des missions locales, des organismes de placement spécialisés pour les personnes en situation de handicap.</w:t>
      </w:r>
    </w:p>
    <w:p w:rsidR="0015579D" w:rsidRPr="0015579D" w:rsidRDefault="0015579D" w:rsidP="0015579D">
      <w:pPr>
        <w:numPr>
          <w:ilvl w:val="0"/>
          <w:numId w:val="4"/>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Ces derniers sont également chargés de transmettre aux représentants de l’Etat les orientations mises en œuvre.</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Rédaction d'un "plan d'action". </w:t>
      </w:r>
      <w:r w:rsidRPr="0015579D">
        <w:rPr>
          <w:rFonts w:ascii="Arial" w:eastAsia="Times New Roman" w:hAnsi="Arial" w:cs="Arial"/>
          <w:color w:val="393939"/>
          <w:sz w:val="27"/>
          <w:szCs w:val="27"/>
          <w:lang w:eastAsia="fr-FR"/>
        </w:rPr>
        <w:t>Lorsque la personne concernée sera orientée vers sa structure référente, un diagnostic de sa situation sera réalisé. A la lumière de ce dernier, un contrat d’engagement entre la structure et l’individu doit être signé.</w:t>
      </w:r>
    </w:p>
    <w:p w:rsidR="0015579D" w:rsidRPr="0015579D" w:rsidRDefault="0015579D" w:rsidP="0015579D">
      <w:pPr>
        <w:numPr>
          <w:ilvl w:val="0"/>
          <w:numId w:val="5"/>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Ce document comprend notamment les engagements des deux parties, ainsi que les objectifs « d’insertion sociale et professionnelle » de l’intéressé. Celui-ci fera aussi mention de la durée d’activité du demandeur d’emploi, d’au moins 15h.</w:t>
      </w:r>
    </w:p>
    <w:p w:rsidR="0015579D" w:rsidRPr="0015579D" w:rsidRDefault="0015579D" w:rsidP="0015579D">
      <w:pPr>
        <w:numPr>
          <w:ilvl w:val="0"/>
          <w:numId w:val="5"/>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A noter que cette dernière peut être minorée en fonction de la situation personnelle de l'intéressé.</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En cas d’interruption partielle ou totale de l’activité, la personne concernée recevra un revenu de remplacement, qui peut lui être retiré en cas de manquements aux obligations mentionnées par le contrat d’engagement.</w:t>
      </w:r>
    </w:p>
    <w:p w:rsidR="0015579D" w:rsidRPr="0015579D" w:rsidRDefault="0015579D" w:rsidP="0015579D">
      <w:pPr>
        <w:numPr>
          <w:ilvl w:val="0"/>
          <w:numId w:val="6"/>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Le bénéficiaire du RSA peut également se le voir retirer.</w:t>
      </w:r>
    </w:p>
    <w:p w:rsidR="0015579D" w:rsidRPr="0015579D" w:rsidRDefault="0015579D" w:rsidP="0015579D">
      <w:pPr>
        <w:numPr>
          <w:ilvl w:val="0"/>
          <w:numId w:val="6"/>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Le contrôle du respect de ces obligations est exercé respectivement par « France Travail » et par le président du conseil départemental.</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Création de comités territoriaux pour l'emploi. </w:t>
      </w:r>
      <w:r w:rsidRPr="0015579D">
        <w:rPr>
          <w:rFonts w:ascii="Arial" w:eastAsia="Times New Roman" w:hAnsi="Arial" w:cs="Arial"/>
          <w:color w:val="393939"/>
          <w:sz w:val="27"/>
          <w:szCs w:val="27"/>
          <w:lang w:eastAsia="fr-FR"/>
        </w:rPr>
        <w:t xml:space="preserve">Ces derniers </w:t>
      </w:r>
      <w:proofErr w:type="gramStart"/>
      <w:r w:rsidRPr="0015579D">
        <w:rPr>
          <w:rFonts w:ascii="Arial" w:eastAsia="Times New Roman" w:hAnsi="Arial" w:cs="Arial"/>
          <w:color w:val="393939"/>
          <w:sz w:val="27"/>
          <w:szCs w:val="27"/>
          <w:lang w:eastAsia="fr-FR"/>
        </w:rPr>
        <w:t>sont  créés</w:t>
      </w:r>
      <w:proofErr w:type="gramEnd"/>
      <w:r w:rsidRPr="0015579D">
        <w:rPr>
          <w:rFonts w:ascii="Arial" w:eastAsia="Times New Roman" w:hAnsi="Arial" w:cs="Arial"/>
          <w:color w:val="393939"/>
          <w:sz w:val="27"/>
          <w:szCs w:val="27"/>
          <w:lang w:eastAsia="fr-FR"/>
        </w:rPr>
        <w:t xml:space="preserve"> au niveau régional, départemental et local.</w:t>
      </w:r>
    </w:p>
    <w:p w:rsidR="0015579D" w:rsidRPr="0015579D" w:rsidRDefault="0015579D" w:rsidP="0015579D">
      <w:pPr>
        <w:numPr>
          <w:ilvl w:val="0"/>
          <w:numId w:val="7"/>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lastRenderedPageBreak/>
        <w:t>Ils ont pour missions de coordonner les actions régionales mises en œuvre par le Comité national pour l’emploi, participer au suivi de l’exécution des conventions conclues entre l’Etat et les régions, et réunir des conférences de financeurs pour l’insertion sociale et professionnelle.</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Création d'un passeport d'orientation, de formation et de compétences. </w:t>
      </w:r>
      <w:r w:rsidRPr="0015579D">
        <w:rPr>
          <w:rFonts w:ascii="Arial" w:eastAsia="Times New Roman" w:hAnsi="Arial" w:cs="Arial"/>
          <w:color w:val="393939"/>
          <w:sz w:val="27"/>
          <w:szCs w:val="27"/>
          <w:lang w:eastAsia="fr-FR"/>
        </w:rPr>
        <w:t>Celui-ci est destiné à recenser le parcours du demandeur d’emploi, ainsi que les acquis issus de l’expérience professionnelle.</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Faciliter l'insertion des personnes handicapées dans le monde du travail</w:t>
      </w:r>
      <w:r w:rsidRPr="0015579D">
        <w:rPr>
          <w:rFonts w:ascii="Arial" w:eastAsia="Times New Roman" w:hAnsi="Arial" w:cs="Arial"/>
          <w:color w:val="393939"/>
          <w:sz w:val="27"/>
          <w:szCs w:val="27"/>
          <w:lang w:eastAsia="fr-FR"/>
        </w:rPr>
        <w:t>. La qualité de travailleur en situation de handicap n’est reconnue que par la commission des droits et de l’autonomie des personnes handicapées, sauf exceptions.</w:t>
      </w:r>
    </w:p>
    <w:p w:rsidR="0015579D" w:rsidRPr="0015579D" w:rsidRDefault="0015579D" w:rsidP="0015579D">
      <w:pPr>
        <w:numPr>
          <w:ilvl w:val="0"/>
          <w:numId w:val="8"/>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Pour les individus âgés de 15 à 20 ans, cette qualité peut être reconnue lorsqu’ils bénéficient d’une allocation d’éducation de l’enfant handicapé.</w:t>
      </w:r>
    </w:p>
    <w:p w:rsidR="0015579D" w:rsidRPr="0015579D" w:rsidRDefault="0015579D" w:rsidP="0015579D">
      <w:pPr>
        <w:numPr>
          <w:ilvl w:val="0"/>
          <w:numId w:val="8"/>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Cette reconnaissance vaut également lorsque l’intéressé a été orienté vers un établissement d’accompagnement par le travail, ou de réadaptation professionnelle.</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Afin de les aider au mieux, les intéressés peuvent être intégrés au dispositif d’emploi accompagné. Afin de le mettre en œuvre, une convention entre « des organismes qui respectent les conditions d'un cahier des charges prévu par arrêté », et l’Etat.</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Conclusion de contrats avec les personnes handicapées. </w:t>
      </w:r>
      <w:r w:rsidRPr="0015579D">
        <w:rPr>
          <w:rFonts w:ascii="Arial" w:eastAsia="Times New Roman" w:hAnsi="Arial" w:cs="Arial"/>
          <w:color w:val="393939"/>
          <w:sz w:val="27"/>
          <w:szCs w:val="27"/>
          <w:lang w:eastAsia="fr-FR"/>
        </w:rPr>
        <w:t>La loi dispose également que les entreprises adaptées ont la possibilité de conclure des CDD avec les travailleurs en situation de handicap.</w:t>
      </w:r>
    </w:p>
    <w:p w:rsidR="0015579D" w:rsidRPr="0015579D" w:rsidRDefault="0015579D" w:rsidP="0015579D">
      <w:pPr>
        <w:numPr>
          <w:ilvl w:val="0"/>
          <w:numId w:val="9"/>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Ceux-ci sont destinés à aider le demandeur d’emploi à augmenter ses chances de réalisation de son projet professionnel.</w:t>
      </w:r>
    </w:p>
    <w:p w:rsidR="0015579D" w:rsidRPr="0015579D" w:rsidRDefault="0015579D" w:rsidP="0015579D">
      <w:pPr>
        <w:numPr>
          <w:ilvl w:val="0"/>
          <w:numId w:val="9"/>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Ces contrats ne peuvent pas dépasser 24 mois, et 36 mois lors d’un renouvellement.</w:t>
      </w:r>
    </w:p>
    <w:p w:rsidR="0015579D" w:rsidRPr="0015579D" w:rsidRDefault="0015579D" w:rsidP="0015579D">
      <w:pPr>
        <w:numPr>
          <w:ilvl w:val="0"/>
          <w:numId w:val="9"/>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Des contrats de mission peuvent également être conclus, mais ne peuvent pas dépasser 24 mois, renouvellement compris.</w:t>
      </w:r>
    </w:p>
    <w:p w:rsidR="0015579D" w:rsidRPr="0015579D" w:rsidRDefault="0015579D" w:rsidP="0015579D">
      <w:pPr>
        <w:numPr>
          <w:ilvl w:val="0"/>
          <w:numId w:val="9"/>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En cas de changement d’entreprise, la conservation des équipements permettant l’adaptation du travailleur handicapé peut faire l’objet d’une convention entre l’entreprise de départ et la future entreprise.</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Orientation vers des établissements spécialisés. </w:t>
      </w:r>
      <w:r w:rsidRPr="0015579D">
        <w:rPr>
          <w:rFonts w:ascii="Arial" w:eastAsia="Times New Roman" w:hAnsi="Arial" w:cs="Arial"/>
          <w:color w:val="393939"/>
          <w:sz w:val="27"/>
          <w:szCs w:val="27"/>
          <w:lang w:eastAsia="fr-FR"/>
        </w:rPr>
        <w:t>Une convention doit être conclue entre la MDPH (maison départementale des personnes handicapées), « France Travail » et des organismes chargés de favoriser le retour à l’emploi des personnes en situation de handicap.</w:t>
      </w:r>
    </w:p>
    <w:p w:rsidR="0015579D" w:rsidRPr="0015579D" w:rsidRDefault="0015579D" w:rsidP="0015579D">
      <w:pPr>
        <w:numPr>
          <w:ilvl w:val="0"/>
          <w:numId w:val="10"/>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lastRenderedPageBreak/>
        <w:t>Celle-ci a pour but de se prononcer « en matière d’orientation vers les établissements ou les services d’accompagnement par le travail. »</w:t>
      </w:r>
    </w:p>
    <w:p w:rsidR="0015579D" w:rsidRPr="0015579D" w:rsidRDefault="0015579D" w:rsidP="0015579D">
      <w:pPr>
        <w:numPr>
          <w:ilvl w:val="0"/>
          <w:numId w:val="10"/>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A noter que les individus orientés vers ce type d’établissement bénéficient notamment d’un droit de grève, et d’une couverture maladie.</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E67E22"/>
          <w:sz w:val="27"/>
          <w:szCs w:val="27"/>
          <w:lang w:eastAsia="fr-FR"/>
        </w:rPr>
        <w:t>&gt;&gt;&gt; Sur le même sujet : </w:t>
      </w:r>
      <w:hyperlink r:id="rId7" w:tgtFrame="_blank" w:history="1">
        <w:r w:rsidRPr="0015579D">
          <w:rPr>
            <w:rFonts w:ascii="Arial" w:eastAsia="Times New Roman" w:hAnsi="Arial" w:cs="Arial"/>
            <w:b/>
            <w:bCs/>
            <w:color w:val="005586"/>
            <w:sz w:val="27"/>
            <w:szCs w:val="27"/>
            <w:u w:val="single"/>
            <w:lang w:eastAsia="fr-FR"/>
          </w:rPr>
          <w:t>ESAT, de nouv</w:t>
        </w:r>
        <w:r w:rsidRPr="0015579D">
          <w:rPr>
            <w:rFonts w:ascii="Arial" w:eastAsia="Times New Roman" w:hAnsi="Arial" w:cs="Arial"/>
            <w:b/>
            <w:bCs/>
            <w:color w:val="005586"/>
            <w:sz w:val="27"/>
            <w:szCs w:val="27"/>
            <w:u w:val="single"/>
            <w:lang w:eastAsia="fr-FR"/>
          </w:rPr>
          <w:t>e</w:t>
        </w:r>
        <w:r w:rsidRPr="0015579D">
          <w:rPr>
            <w:rFonts w:ascii="Arial" w:eastAsia="Times New Roman" w:hAnsi="Arial" w:cs="Arial"/>
            <w:b/>
            <w:bCs/>
            <w:color w:val="005586"/>
            <w:sz w:val="27"/>
            <w:szCs w:val="27"/>
            <w:u w:val="single"/>
            <w:lang w:eastAsia="fr-FR"/>
          </w:rPr>
          <w:t>lles </w:t>
        </w:r>
      </w:hyperlink>
      <w:hyperlink r:id="rId8" w:history="1">
        <w:r w:rsidRPr="0015579D">
          <w:rPr>
            <w:rFonts w:ascii="Arial" w:eastAsia="Times New Roman" w:hAnsi="Arial" w:cs="Arial"/>
            <w:b/>
            <w:bCs/>
            <w:color w:val="005586"/>
            <w:sz w:val="27"/>
            <w:szCs w:val="27"/>
            <w:u w:val="single"/>
            <w:lang w:eastAsia="fr-FR"/>
          </w:rPr>
          <w:t>mesures annoncées</w:t>
        </w:r>
      </w:hyperlink>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Protéger les enfants en bas âge. </w:t>
      </w:r>
      <w:r w:rsidRPr="0015579D">
        <w:rPr>
          <w:rFonts w:ascii="Arial" w:eastAsia="Times New Roman" w:hAnsi="Arial" w:cs="Arial"/>
          <w:color w:val="393939"/>
          <w:sz w:val="27"/>
          <w:szCs w:val="27"/>
          <w:lang w:eastAsia="fr-FR"/>
        </w:rPr>
        <w:t>La commune a la responsabilité de :</w:t>
      </w:r>
    </w:p>
    <w:p w:rsidR="0015579D" w:rsidRPr="0015579D" w:rsidRDefault="0015579D" w:rsidP="0015579D">
      <w:pPr>
        <w:numPr>
          <w:ilvl w:val="0"/>
          <w:numId w:val="11"/>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Recenser les besoins des enfants de moins de trois ans,</w:t>
      </w:r>
    </w:p>
    <w:p w:rsidR="0015579D" w:rsidRPr="0015579D" w:rsidRDefault="0015579D" w:rsidP="0015579D">
      <w:pPr>
        <w:numPr>
          <w:ilvl w:val="0"/>
          <w:numId w:val="11"/>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Informer et accompagner les familles d’enfants âgés de moins de trois ans,</w:t>
      </w:r>
    </w:p>
    <w:p w:rsidR="0015579D" w:rsidRPr="0015579D" w:rsidRDefault="0015579D" w:rsidP="0015579D">
      <w:pPr>
        <w:numPr>
          <w:ilvl w:val="0"/>
          <w:numId w:val="11"/>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Planifier le développement des modes d’accueil,</w:t>
      </w:r>
    </w:p>
    <w:p w:rsidR="0015579D" w:rsidRPr="0015579D" w:rsidRDefault="0015579D" w:rsidP="0015579D">
      <w:pPr>
        <w:numPr>
          <w:ilvl w:val="0"/>
          <w:numId w:val="11"/>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Soutenir la qualité des services aux familles.</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Les communes de plus de 10 000 habitants doivent mettre en place un schéma pluriannuel afin d’accroitre son offre d’accueil. Celui-ci prévoit :</w:t>
      </w:r>
    </w:p>
    <w:p w:rsidR="0015579D" w:rsidRPr="0015579D" w:rsidRDefault="0015579D" w:rsidP="0015579D">
      <w:pPr>
        <w:numPr>
          <w:ilvl w:val="0"/>
          <w:numId w:val="12"/>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Les modalités de développement des services et équipements d’accueil,</w:t>
      </w:r>
    </w:p>
    <w:p w:rsidR="0015579D" w:rsidRPr="0015579D" w:rsidRDefault="0015579D" w:rsidP="0015579D">
      <w:pPr>
        <w:numPr>
          <w:ilvl w:val="0"/>
          <w:numId w:val="12"/>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Le calendrier de réalisation des opérations projetées,</w:t>
      </w:r>
    </w:p>
    <w:p w:rsidR="0015579D" w:rsidRPr="0015579D" w:rsidRDefault="0015579D" w:rsidP="0015579D">
      <w:pPr>
        <w:numPr>
          <w:ilvl w:val="0"/>
          <w:numId w:val="12"/>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Le cout des opérations projetées.</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Une fois établit, le schéma pluriannuel est actualisé périodiquement. Les éventuelles mises à jour sont transmises au comité départemental des services aux familles dans un délai d’un mois après leur adoption.</w:t>
      </w:r>
    </w:p>
    <w:p w:rsidR="0015579D" w:rsidRPr="0015579D" w:rsidRDefault="0015579D" w:rsidP="0015579D">
      <w:pPr>
        <w:shd w:val="clear" w:color="auto" w:fill="FFFFFF"/>
        <w:spacing w:after="240" w:line="240" w:lineRule="auto"/>
        <w:rPr>
          <w:rFonts w:ascii="Arial" w:eastAsia="Times New Roman" w:hAnsi="Arial" w:cs="Arial"/>
          <w:color w:val="393939"/>
          <w:sz w:val="27"/>
          <w:szCs w:val="27"/>
          <w:lang w:eastAsia="fr-FR"/>
        </w:rPr>
      </w:pPr>
      <w:r w:rsidRPr="0015579D">
        <w:rPr>
          <w:rFonts w:ascii="Arial" w:eastAsia="Times New Roman" w:hAnsi="Arial" w:cs="Arial"/>
          <w:b/>
          <w:bCs/>
          <w:color w:val="393939"/>
          <w:sz w:val="27"/>
          <w:szCs w:val="27"/>
          <w:lang w:eastAsia="fr-FR"/>
        </w:rPr>
        <w:t>Garantie de la sécurité des enfants. </w:t>
      </w:r>
      <w:r w:rsidRPr="0015579D">
        <w:rPr>
          <w:rFonts w:ascii="Arial" w:eastAsia="Times New Roman" w:hAnsi="Arial" w:cs="Arial"/>
          <w:color w:val="393939"/>
          <w:sz w:val="27"/>
          <w:szCs w:val="27"/>
          <w:lang w:eastAsia="fr-FR"/>
        </w:rPr>
        <w:t>Selon la loi, des contrôles peuvent également être menés dans les établissements accueillant des enfants de moins de six ans, afin de vérifier leur bien-être au sein de la structure.</w:t>
      </w:r>
    </w:p>
    <w:p w:rsidR="0015579D" w:rsidRPr="0015579D" w:rsidRDefault="0015579D" w:rsidP="0015579D">
      <w:pPr>
        <w:numPr>
          <w:ilvl w:val="0"/>
          <w:numId w:val="13"/>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Lorsqu'il est conclu que les conditions de sécurité ne sont pas optimales, le président du conseil départemental ou le représentant de l’Etat peut enjoindre le gestionnaire de l’établissement de remédier à ce problème.</w:t>
      </w:r>
    </w:p>
    <w:p w:rsidR="0015579D" w:rsidRPr="0015579D" w:rsidRDefault="0015579D" w:rsidP="0015579D">
      <w:pPr>
        <w:numPr>
          <w:ilvl w:val="0"/>
          <w:numId w:val="13"/>
        </w:numPr>
        <w:shd w:val="clear" w:color="auto" w:fill="FFFFFF"/>
        <w:spacing w:after="15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Un administrateur peut même être désigné pour mettre fin aux difficultés constatées.</w:t>
      </w:r>
    </w:p>
    <w:p w:rsidR="0015579D" w:rsidRDefault="0015579D" w:rsidP="0015579D">
      <w:pPr>
        <w:numPr>
          <w:ilvl w:val="0"/>
          <w:numId w:val="13"/>
        </w:numPr>
        <w:shd w:val="clear" w:color="auto" w:fill="FFFFFF"/>
        <w:spacing w:after="0" w:line="240" w:lineRule="auto"/>
        <w:rPr>
          <w:rFonts w:ascii="Arial" w:eastAsia="Times New Roman" w:hAnsi="Arial" w:cs="Arial"/>
          <w:color w:val="393939"/>
          <w:sz w:val="27"/>
          <w:szCs w:val="27"/>
          <w:lang w:eastAsia="fr-FR"/>
        </w:rPr>
      </w:pPr>
      <w:r w:rsidRPr="0015579D">
        <w:rPr>
          <w:rFonts w:ascii="Arial" w:eastAsia="Times New Roman" w:hAnsi="Arial" w:cs="Arial"/>
          <w:color w:val="393939"/>
          <w:sz w:val="27"/>
          <w:szCs w:val="27"/>
          <w:lang w:eastAsia="fr-FR"/>
        </w:rPr>
        <w:t>En cas de non-respect des injonctions, des sanctions financières peuvent être prononcées.</w:t>
      </w:r>
    </w:p>
    <w:p w:rsidR="0015579D" w:rsidRDefault="0015579D" w:rsidP="0015579D">
      <w:pPr>
        <w:spacing w:after="600" w:line="660" w:lineRule="atLeast"/>
        <w:outlineLvl w:val="0"/>
        <w:rPr>
          <w:rFonts w:ascii="Arial" w:eastAsia="Times New Roman" w:hAnsi="Arial" w:cs="Arial"/>
          <w:b/>
          <w:bCs/>
          <w:color w:val="005586"/>
          <w:kern w:val="36"/>
          <w:sz w:val="48"/>
          <w:szCs w:val="48"/>
          <w:lang w:eastAsia="fr-FR"/>
        </w:rPr>
      </w:pPr>
    </w:p>
    <w:p w:rsidR="0015579D" w:rsidRPr="0015579D" w:rsidRDefault="0015579D" w:rsidP="0015579D">
      <w:pPr>
        <w:spacing w:after="600" w:line="660" w:lineRule="atLeast"/>
        <w:outlineLvl w:val="0"/>
        <w:rPr>
          <w:rFonts w:ascii="Arial" w:eastAsia="Times New Roman" w:hAnsi="Arial" w:cs="Arial"/>
          <w:b/>
          <w:bCs/>
          <w:color w:val="005586"/>
          <w:kern w:val="36"/>
          <w:sz w:val="48"/>
          <w:szCs w:val="48"/>
          <w:lang w:eastAsia="fr-FR"/>
        </w:rPr>
      </w:pPr>
      <w:bookmarkStart w:id="0" w:name="_GoBack"/>
      <w:bookmarkEnd w:id="0"/>
      <w:r w:rsidRPr="0015579D">
        <w:rPr>
          <w:rFonts w:ascii="Arial" w:eastAsia="Times New Roman" w:hAnsi="Arial" w:cs="Arial"/>
          <w:b/>
          <w:bCs/>
          <w:color w:val="005586"/>
          <w:kern w:val="36"/>
          <w:sz w:val="48"/>
          <w:szCs w:val="48"/>
          <w:lang w:eastAsia="fr-FR"/>
        </w:rPr>
        <w:lastRenderedPageBreak/>
        <w:t xml:space="preserve">ESAT : de nouvelles mesures </w:t>
      </w:r>
      <w:proofErr w:type="spellStart"/>
      <w:proofErr w:type="gramStart"/>
      <w:r w:rsidRPr="0015579D">
        <w:rPr>
          <w:rFonts w:ascii="Arial" w:eastAsia="Times New Roman" w:hAnsi="Arial" w:cs="Arial"/>
          <w:b/>
          <w:bCs/>
          <w:color w:val="005586"/>
          <w:kern w:val="36"/>
          <w:sz w:val="48"/>
          <w:szCs w:val="48"/>
          <w:lang w:eastAsia="fr-FR"/>
        </w:rPr>
        <w:t>annoncées</w:t>
      </w:r>
      <w:r w:rsidRPr="0015579D">
        <w:rPr>
          <w:rFonts w:ascii="Times New Roman" w:eastAsia="Times New Roman" w:hAnsi="Times New Roman" w:cs="Times New Roman"/>
          <w:b/>
          <w:bCs/>
          <w:color w:val="FFFFFF"/>
          <w:sz w:val="24"/>
          <w:szCs w:val="24"/>
          <w:lang w:eastAsia="fr-FR"/>
        </w:rPr>
        <w:t>de</w:t>
      </w:r>
      <w:proofErr w:type="spellEnd"/>
      <w:proofErr w:type="gramEnd"/>
      <w:r w:rsidRPr="0015579D">
        <w:rPr>
          <w:rFonts w:ascii="Times New Roman" w:eastAsia="Times New Roman" w:hAnsi="Times New Roman" w:cs="Times New Roman"/>
          <w:b/>
          <w:bCs/>
          <w:color w:val="FFFFFF"/>
          <w:sz w:val="24"/>
          <w:szCs w:val="24"/>
          <w:lang w:eastAsia="fr-FR"/>
        </w:rPr>
        <w:t xml:space="preserve"> lire une question écrite au gouvernement. </w:t>
      </w:r>
    </w:p>
    <w:p w:rsidR="0015579D" w:rsidRPr="0015579D" w:rsidRDefault="0015579D" w:rsidP="0015579D">
      <w:pPr>
        <w:spacing w:after="150" w:line="240" w:lineRule="auto"/>
        <w:rPr>
          <w:rFonts w:ascii="Times New Roman" w:eastAsia="Times New Roman" w:hAnsi="Times New Roman" w:cs="Times New Roman"/>
          <w:b/>
          <w:bCs/>
          <w:color w:val="FFFFFF"/>
          <w:sz w:val="24"/>
          <w:szCs w:val="24"/>
          <w:lang w:eastAsia="fr-FR"/>
        </w:rPr>
      </w:pPr>
      <w:r w:rsidRPr="0015579D">
        <w:rPr>
          <w:rFonts w:ascii="Arial" w:eastAsia="Times New Roman" w:hAnsi="Arial" w:cs="Arial"/>
          <w:b/>
          <w:bCs/>
          <w:color w:val="393939"/>
          <w:sz w:val="24"/>
          <w:szCs w:val="24"/>
          <w:lang w:eastAsia="fr-FR"/>
        </w:rPr>
        <w:t xml:space="preserve">Interrogée sur l’action du gouvernement pour améliorer les conditions de vie des travailleurs sociaux en ESAT, </w:t>
      </w:r>
      <w:proofErr w:type="spellStart"/>
      <w:r w:rsidRPr="0015579D">
        <w:rPr>
          <w:rFonts w:ascii="Arial" w:eastAsia="Times New Roman" w:hAnsi="Arial" w:cs="Arial"/>
          <w:b/>
          <w:bCs/>
          <w:color w:val="393939"/>
          <w:sz w:val="24"/>
          <w:szCs w:val="24"/>
          <w:lang w:eastAsia="fr-FR"/>
        </w:rPr>
        <w:t>Fadila</w:t>
      </w:r>
      <w:proofErr w:type="spellEnd"/>
      <w:r w:rsidRPr="0015579D">
        <w:rPr>
          <w:rFonts w:ascii="Arial" w:eastAsia="Times New Roman" w:hAnsi="Arial" w:cs="Arial"/>
          <w:b/>
          <w:bCs/>
          <w:color w:val="393939"/>
          <w:sz w:val="24"/>
          <w:szCs w:val="24"/>
          <w:lang w:eastAsia="fr-FR"/>
        </w:rPr>
        <w:t xml:space="preserve"> </w:t>
      </w:r>
      <w:proofErr w:type="spellStart"/>
      <w:proofErr w:type="gramStart"/>
      <w:r w:rsidRPr="0015579D">
        <w:rPr>
          <w:rFonts w:ascii="Arial" w:eastAsia="Times New Roman" w:hAnsi="Arial" w:cs="Arial"/>
          <w:b/>
          <w:bCs/>
          <w:color w:val="393939"/>
          <w:sz w:val="24"/>
          <w:szCs w:val="24"/>
          <w:lang w:eastAsia="fr-FR"/>
        </w:rPr>
        <w:t>Khattabi</w:t>
      </w:r>
      <w:proofErr w:type="spellEnd"/>
      <w:r w:rsidRPr="0015579D">
        <w:rPr>
          <w:rFonts w:ascii="Arial" w:eastAsia="Times New Roman" w:hAnsi="Arial" w:cs="Arial"/>
          <w:b/>
          <w:bCs/>
          <w:color w:val="393939"/>
          <w:sz w:val="24"/>
          <w:szCs w:val="24"/>
          <w:lang w:eastAsia="fr-FR"/>
        </w:rPr>
        <w:t> ,la</w:t>
      </w:r>
      <w:proofErr w:type="gramEnd"/>
      <w:r w:rsidRPr="0015579D">
        <w:rPr>
          <w:rFonts w:ascii="Arial" w:eastAsia="Times New Roman" w:hAnsi="Arial" w:cs="Arial"/>
          <w:b/>
          <w:bCs/>
          <w:color w:val="393939"/>
          <w:sz w:val="24"/>
          <w:szCs w:val="24"/>
          <w:lang w:eastAsia="fr-FR"/>
        </w:rPr>
        <w:t xml:space="preserve"> ministre déléguée chargée des personnes handicapées livre une réponse détaillée ce mardi 24 octobre.</w:t>
      </w:r>
    </w:p>
    <w:p w:rsidR="0015579D" w:rsidRPr="0015579D" w:rsidRDefault="0015579D" w:rsidP="0015579D">
      <w:pPr>
        <w:shd w:val="clear" w:color="auto" w:fill="FFFFFF"/>
        <w:spacing w:after="240" w:line="240" w:lineRule="auto"/>
        <w:rPr>
          <w:rFonts w:ascii="Arial" w:eastAsia="Times New Roman" w:hAnsi="Arial" w:cs="Arial"/>
          <w:color w:val="393939"/>
          <w:sz w:val="24"/>
          <w:szCs w:val="24"/>
          <w:lang w:eastAsia="fr-FR"/>
        </w:rPr>
      </w:pPr>
      <w:r w:rsidRPr="0015579D">
        <w:rPr>
          <w:rFonts w:ascii="Arial" w:eastAsia="Times New Roman" w:hAnsi="Arial" w:cs="Arial"/>
          <w:b/>
          <w:bCs/>
          <w:color w:val="393939"/>
          <w:sz w:val="24"/>
          <w:szCs w:val="24"/>
          <w:lang w:eastAsia="fr-FR"/>
        </w:rPr>
        <w:t>La question.</w:t>
      </w:r>
      <w:r w:rsidRPr="0015579D">
        <w:rPr>
          <w:rFonts w:ascii="Arial" w:eastAsia="Times New Roman" w:hAnsi="Arial" w:cs="Arial"/>
          <w:color w:val="393939"/>
          <w:sz w:val="24"/>
          <w:szCs w:val="24"/>
          <w:lang w:eastAsia="fr-FR"/>
        </w:rPr>
        <w:t> Le 21 mars dernier, Marie-Charlotte Garin, députée écologiste NUPES a alerté sur la situation précaire des travailleurs en ESAT, qui sont considérés non pas comme des salariés, mais comme des usagers du médico-social. Selon elle, cela entrainerait des abus, tels que l’absence de possibilité de cotiser pour l’assurance maladie, d’accéder au droit de grève, ou encore de gagner un Smic pour un travail de 35h.</w:t>
      </w:r>
    </w:p>
    <w:p w:rsidR="0015579D" w:rsidRPr="0015579D" w:rsidRDefault="0015579D" w:rsidP="0015579D">
      <w:pPr>
        <w:numPr>
          <w:ilvl w:val="0"/>
          <w:numId w:val="16"/>
        </w:numPr>
        <w:shd w:val="clear" w:color="auto" w:fill="FFFFFF"/>
        <w:spacing w:after="0" w:line="240" w:lineRule="auto"/>
        <w:rPr>
          <w:rFonts w:ascii="Arial" w:eastAsia="Times New Roman" w:hAnsi="Arial" w:cs="Arial"/>
          <w:color w:val="393939"/>
          <w:sz w:val="24"/>
          <w:szCs w:val="24"/>
          <w:lang w:eastAsia="fr-FR"/>
        </w:rPr>
      </w:pPr>
      <w:r w:rsidRPr="0015579D">
        <w:rPr>
          <w:rFonts w:ascii="Arial" w:eastAsia="Times New Roman" w:hAnsi="Arial" w:cs="Arial"/>
          <w:color w:val="393939"/>
          <w:sz w:val="24"/>
          <w:szCs w:val="24"/>
          <w:lang w:eastAsia="fr-FR"/>
        </w:rPr>
        <w:t>Elle alerte donc la ministre déléguée aux personnes handicapées sur la nécessité de désinstitutionalisation de ces établissements, et lui pose la question sur l’état d’avancement des mesures mises en œuvre pour aider ces travailleurs.</w:t>
      </w:r>
    </w:p>
    <w:p w:rsidR="0015579D" w:rsidRPr="0015579D" w:rsidRDefault="0015579D" w:rsidP="0015579D">
      <w:pPr>
        <w:shd w:val="clear" w:color="auto" w:fill="FFFFFF"/>
        <w:spacing w:after="240" w:line="240" w:lineRule="auto"/>
        <w:rPr>
          <w:rFonts w:ascii="Arial" w:eastAsia="Times New Roman" w:hAnsi="Arial" w:cs="Arial"/>
          <w:color w:val="393939"/>
          <w:sz w:val="24"/>
          <w:szCs w:val="24"/>
          <w:lang w:eastAsia="fr-FR"/>
        </w:rPr>
      </w:pPr>
      <w:r w:rsidRPr="0015579D">
        <w:rPr>
          <w:rFonts w:ascii="Arial" w:eastAsia="Times New Roman" w:hAnsi="Arial" w:cs="Arial"/>
          <w:b/>
          <w:bCs/>
          <w:color w:val="393939"/>
          <w:sz w:val="24"/>
          <w:szCs w:val="24"/>
          <w:lang w:eastAsia="fr-FR"/>
        </w:rPr>
        <w:t>&gt;&gt;&gt; A lire aussi : </w:t>
      </w:r>
      <w:hyperlink r:id="rId9" w:tgtFrame="_blank" w:history="1">
        <w:r w:rsidRPr="0015579D">
          <w:rPr>
            <w:rFonts w:ascii="Arial" w:eastAsia="Times New Roman" w:hAnsi="Arial" w:cs="Arial"/>
            <w:b/>
            <w:bCs/>
            <w:color w:val="005586"/>
            <w:sz w:val="24"/>
            <w:szCs w:val="24"/>
            <w:u w:val="single"/>
            <w:lang w:eastAsia="fr-FR"/>
          </w:rPr>
          <w:t xml:space="preserve">Les employés des </w:t>
        </w:r>
        <w:proofErr w:type="spellStart"/>
        <w:r w:rsidRPr="0015579D">
          <w:rPr>
            <w:rFonts w:ascii="Arial" w:eastAsia="Times New Roman" w:hAnsi="Arial" w:cs="Arial"/>
            <w:b/>
            <w:bCs/>
            <w:color w:val="005586"/>
            <w:sz w:val="24"/>
            <w:szCs w:val="24"/>
            <w:u w:val="single"/>
            <w:lang w:eastAsia="fr-FR"/>
          </w:rPr>
          <w:t>Esat</w:t>
        </w:r>
        <w:proofErr w:type="spellEnd"/>
        <w:r w:rsidRPr="0015579D">
          <w:rPr>
            <w:rFonts w:ascii="Arial" w:eastAsia="Times New Roman" w:hAnsi="Arial" w:cs="Arial"/>
            <w:b/>
            <w:bCs/>
            <w:color w:val="005586"/>
            <w:sz w:val="24"/>
            <w:szCs w:val="24"/>
            <w:u w:val="single"/>
            <w:lang w:eastAsia="fr-FR"/>
          </w:rPr>
          <w:t xml:space="preserve"> pourront bientôt exercer leur droit de grève</w:t>
        </w:r>
      </w:hyperlink>
    </w:p>
    <w:p w:rsidR="0015579D" w:rsidRPr="0015579D" w:rsidRDefault="0015579D" w:rsidP="0015579D">
      <w:pPr>
        <w:shd w:val="clear" w:color="auto" w:fill="FFFFFF"/>
        <w:spacing w:after="240" w:line="240" w:lineRule="auto"/>
        <w:rPr>
          <w:rFonts w:ascii="Arial" w:eastAsia="Times New Roman" w:hAnsi="Arial" w:cs="Arial"/>
          <w:color w:val="393939"/>
          <w:sz w:val="24"/>
          <w:szCs w:val="24"/>
          <w:lang w:eastAsia="fr-FR"/>
        </w:rPr>
      </w:pPr>
      <w:r w:rsidRPr="0015579D">
        <w:rPr>
          <w:rFonts w:ascii="Arial" w:eastAsia="Times New Roman" w:hAnsi="Arial" w:cs="Arial"/>
          <w:b/>
          <w:bCs/>
          <w:color w:val="393939"/>
          <w:sz w:val="24"/>
          <w:szCs w:val="24"/>
          <w:lang w:eastAsia="fr-FR"/>
        </w:rPr>
        <w:t>La réponse.</w:t>
      </w:r>
      <w:r w:rsidRPr="0015579D">
        <w:rPr>
          <w:rFonts w:ascii="Arial" w:eastAsia="Times New Roman" w:hAnsi="Arial" w:cs="Arial"/>
          <w:color w:val="393939"/>
          <w:sz w:val="24"/>
          <w:szCs w:val="24"/>
          <w:lang w:eastAsia="fr-FR"/>
        </w:rPr>
        <w:t> Dans un écrit </w:t>
      </w:r>
      <w:hyperlink r:id="rId10" w:tgtFrame="_blank" w:history="1">
        <w:r w:rsidRPr="0015579D">
          <w:rPr>
            <w:rFonts w:ascii="Arial" w:eastAsia="Times New Roman" w:hAnsi="Arial" w:cs="Arial"/>
            <w:color w:val="005586"/>
            <w:sz w:val="24"/>
            <w:szCs w:val="24"/>
            <w:u w:val="single"/>
            <w:lang w:eastAsia="fr-FR"/>
          </w:rPr>
          <w:t> en date du 24 octobre 2023</w:t>
        </w:r>
      </w:hyperlink>
      <w:r w:rsidRPr="0015579D">
        <w:rPr>
          <w:rFonts w:ascii="Arial" w:eastAsia="Times New Roman" w:hAnsi="Arial" w:cs="Arial"/>
          <w:color w:val="393939"/>
          <w:sz w:val="24"/>
          <w:szCs w:val="24"/>
          <w:lang w:eastAsia="fr-FR"/>
        </w:rPr>
        <w:t xml:space="preserve">, </w:t>
      </w:r>
      <w:proofErr w:type="spellStart"/>
      <w:r w:rsidRPr="0015579D">
        <w:rPr>
          <w:rFonts w:ascii="Arial" w:eastAsia="Times New Roman" w:hAnsi="Arial" w:cs="Arial"/>
          <w:color w:val="393939"/>
          <w:sz w:val="24"/>
          <w:szCs w:val="24"/>
          <w:lang w:eastAsia="fr-FR"/>
        </w:rPr>
        <w:t>Fadila</w:t>
      </w:r>
      <w:proofErr w:type="spellEnd"/>
      <w:r w:rsidRPr="0015579D">
        <w:rPr>
          <w:rFonts w:ascii="Arial" w:eastAsia="Times New Roman" w:hAnsi="Arial" w:cs="Arial"/>
          <w:color w:val="393939"/>
          <w:sz w:val="24"/>
          <w:szCs w:val="24"/>
          <w:lang w:eastAsia="fr-FR"/>
        </w:rPr>
        <w:t xml:space="preserve"> </w:t>
      </w:r>
      <w:proofErr w:type="spellStart"/>
      <w:r w:rsidRPr="0015579D">
        <w:rPr>
          <w:rFonts w:ascii="Arial" w:eastAsia="Times New Roman" w:hAnsi="Arial" w:cs="Arial"/>
          <w:color w:val="393939"/>
          <w:sz w:val="24"/>
          <w:szCs w:val="24"/>
          <w:lang w:eastAsia="fr-FR"/>
        </w:rPr>
        <w:t>Khattabi</w:t>
      </w:r>
      <w:proofErr w:type="spellEnd"/>
      <w:r w:rsidRPr="0015579D">
        <w:rPr>
          <w:rFonts w:ascii="Arial" w:eastAsia="Times New Roman" w:hAnsi="Arial" w:cs="Arial"/>
          <w:color w:val="393939"/>
          <w:sz w:val="24"/>
          <w:szCs w:val="24"/>
          <w:lang w:eastAsia="fr-FR"/>
        </w:rPr>
        <w:t>, ministre déléguée en charge des Personnes handicapées lui apporte une réponse détaillée, en rappelant les actions ayant déjà été prises par le gouvernement, et annonce la mise en place de mesures dans les mois à venir.</w:t>
      </w:r>
    </w:p>
    <w:p w:rsidR="0015579D" w:rsidRPr="0015579D" w:rsidRDefault="0015579D" w:rsidP="0015579D">
      <w:pPr>
        <w:numPr>
          <w:ilvl w:val="0"/>
          <w:numId w:val="17"/>
        </w:numPr>
        <w:shd w:val="clear" w:color="auto" w:fill="FFFFFF"/>
        <w:spacing w:after="150" w:line="240" w:lineRule="auto"/>
        <w:rPr>
          <w:rFonts w:ascii="Arial" w:eastAsia="Times New Roman" w:hAnsi="Arial" w:cs="Arial"/>
          <w:color w:val="393939"/>
          <w:sz w:val="24"/>
          <w:szCs w:val="24"/>
          <w:lang w:eastAsia="fr-FR"/>
        </w:rPr>
      </w:pPr>
      <w:r w:rsidRPr="0015579D">
        <w:rPr>
          <w:rFonts w:ascii="Arial" w:eastAsia="Times New Roman" w:hAnsi="Arial" w:cs="Arial"/>
          <w:color w:val="393939"/>
          <w:sz w:val="24"/>
          <w:szCs w:val="24"/>
          <w:lang w:eastAsia="fr-FR"/>
        </w:rPr>
        <w:t>Elle explique notamment que le projet de loi pour le plein emploi contient des dispositions visant à accorder aux travailleurs sociaux en ESAT les mêmes droits individuels et collectifs que les salariés.</w:t>
      </w:r>
    </w:p>
    <w:p w:rsidR="0015579D" w:rsidRPr="0015579D" w:rsidRDefault="0015579D" w:rsidP="0015579D">
      <w:pPr>
        <w:numPr>
          <w:ilvl w:val="0"/>
          <w:numId w:val="17"/>
        </w:numPr>
        <w:shd w:val="clear" w:color="auto" w:fill="FFFFFF"/>
        <w:spacing w:after="150" w:line="240" w:lineRule="auto"/>
        <w:rPr>
          <w:rFonts w:ascii="Arial" w:eastAsia="Times New Roman" w:hAnsi="Arial" w:cs="Arial"/>
          <w:color w:val="393939"/>
          <w:sz w:val="24"/>
          <w:szCs w:val="24"/>
          <w:lang w:eastAsia="fr-FR"/>
        </w:rPr>
      </w:pPr>
      <w:r w:rsidRPr="0015579D">
        <w:rPr>
          <w:rFonts w:ascii="Arial" w:eastAsia="Times New Roman" w:hAnsi="Arial" w:cs="Arial"/>
          <w:color w:val="393939"/>
          <w:sz w:val="24"/>
          <w:szCs w:val="24"/>
          <w:lang w:eastAsia="fr-FR"/>
        </w:rPr>
        <w:t>Parmi eux, il y a l’inscription des droits collectifs fondamentaux dans le code de l’action sociale et des familles, le remboursement des frais de transport domicile-travail, le bénéfice d’une complémentaire santé, l’extension du bénéfice des titres restaurants et chèques vacances …</w:t>
      </w:r>
    </w:p>
    <w:p w:rsidR="0015579D" w:rsidRPr="0015579D" w:rsidRDefault="0015579D" w:rsidP="0015579D">
      <w:pPr>
        <w:numPr>
          <w:ilvl w:val="0"/>
          <w:numId w:val="17"/>
        </w:numPr>
        <w:shd w:val="clear" w:color="auto" w:fill="FFFFFF"/>
        <w:spacing w:after="0" w:line="240" w:lineRule="auto"/>
        <w:rPr>
          <w:rFonts w:ascii="Arial" w:eastAsia="Times New Roman" w:hAnsi="Arial" w:cs="Arial"/>
          <w:color w:val="393939"/>
          <w:sz w:val="24"/>
          <w:szCs w:val="24"/>
          <w:lang w:eastAsia="fr-FR"/>
        </w:rPr>
      </w:pPr>
      <w:r w:rsidRPr="0015579D">
        <w:rPr>
          <w:rFonts w:ascii="Arial" w:eastAsia="Times New Roman" w:hAnsi="Arial" w:cs="Arial"/>
          <w:color w:val="393939"/>
          <w:sz w:val="24"/>
          <w:szCs w:val="24"/>
          <w:lang w:eastAsia="fr-FR"/>
        </w:rPr>
        <w:t>En ce qui concerne la mise en place de ces droits, la plupart d’entre eux seront implantés dès le 1er janvier 2024, à l’exception des deux derniers.</w:t>
      </w:r>
    </w:p>
    <w:p w:rsidR="0015579D" w:rsidRPr="0015579D" w:rsidRDefault="0015579D" w:rsidP="0015579D">
      <w:pPr>
        <w:shd w:val="clear" w:color="auto" w:fill="FFFFFF"/>
        <w:spacing w:after="0" w:line="240" w:lineRule="auto"/>
        <w:rPr>
          <w:rFonts w:ascii="Arial" w:eastAsia="Times New Roman" w:hAnsi="Arial" w:cs="Arial"/>
          <w:color w:val="393939"/>
          <w:sz w:val="24"/>
          <w:szCs w:val="24"/>
          <w:lang w:eastAsia="fr-FR"/>
        </w:rPr>
      </w:pPr>
      <w:r w:rsidRPr="0015579D">
        <w:rPr>
          <w:rFonts w:ascii="Arial" w:eastAsia="Times New Roman" w:hAnsi="Arial" w:cs="Arial"/>
          <w:color w:val="393939"/>
          <w:sz w:val="24"/>
          <w:szCs w:val="24"/>
          <w:lang w:eastAsia="fr-FR"/>
        </w:rPr>
        <w:t>Par ailleurs, la ministre déléguée précise également que, selon le projet de loi, plusieurs opérateurs interviendront, tels que l’inspection générale des affaires sociales (IGAS) et l’inspection générale des finances (IGF) pour déterminer des moyens de faire évoluer la rémunération de ces travailleurs en ESAT.</w:t>
      </w:r>
    </w:p>
    <w:p w:rsidR="0015579D" w:rsidRPr="0015579D" w:rsidRDefault="0015579D" w:rsidP="0015579D">
      <w:pPr>
        <w:shd w:val="clear" w:color="auto" w:fill="FFFFFF"/>
        <w:spacing w:after="0" w:line="240" w:lineRule="auto"/>
        <w:ind w:left="720"/>
        <w:rPr>
          <w:rFonts w:ascii="Arial" w:eastAsia="Times New Roman" w:hAnsi="Arial" w:cs="Arial"/>
          <w:color w:val="393939"/>
          <w:sz w:val="27"/>
          <w:szCs w:val="27"/>
          <w:lang w:eastAsia="fr-FR"/>
        </w:rPr>
      </w:pPr>
    </w:p>
    <w:p w:rsidR="0041129E" w:rsidRDefault="0041129E"/>
    <w:sectPr w:rsidR="00411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C7D"/>
    <w:multiLevelType w:val="multilevel"/>
    <w:tmpl w:val="5C0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60802"/>
    <w:multiLevelType w:val="multilevel"/>
    <w:tmpl w:val="D64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F7E94"/>
    <w:multiLevelType w:val="multilevel"/>
    <w:tmpl w:val="AEBE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B39F1"/>
    <w:multiLevelType w:val="multilevel"/>
    <w:tmpl w:val="1736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52F80"/>
    <w:multiLevelType w:val="multilevel"/>
    <w:tmpl w:val="1652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C4773"/>
    <w:multiLevelType w:val="multilevel"/>
    <w:tmpl w:val="BA4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277B2"/>
    <w:multiLevelType w:val="multilevel"/>
    <w:tmpl w:val="7558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968E8"/>
    <w:multiLevelType w:val="multilevel"/>
    <w:tmpl w:val="D9A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F2971"/>
    <w:multiLevelType w:val="multilevel"/>
    <w:tmpl w:val="1216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151075"/>
    <w:multiLevelType w:val="multilevel"/>
    <w:tmpl w:val="36C4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82D26"/>
    <w:multiLevelType w:val="multilevel"/>
    <w:tmpl w:val="A39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A0380A"/>
    <w:multiLevelType w:val="multilevel"/>
    <w:tmpl w:val="3C24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7F1E94"/>
    <w:multiLevelType w:val="multilevel"/>
    <w:tmpl w:val="8ED4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3E1B78"/>
    <w:multiLevelType w:val="multilevel"/>
    <w:tmpl w:val="EA0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85633"/>
    <w:multiLevelType w:val="multilevel"/>
    <w:tmpl w:val="645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472FEA"/>
    <w:multiLevelType w:val="multilevel"/>
    <w:tmpl w:val="B50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53779E"/>
    <w:multiLevelType w:val="multilevel"/>
    <w:tmpl w:val="95FE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
  </w:num>
  <w:num w:numId="4">
    <w:abstractNumId w:val="11"/>
  </w:num>
  <w:num w:numId="5">
    <w:abstractNumId w:val="4"/>
  </w:num>
  <w:num w:numId="6">
    <w:abstractNumId w:val="6"/>
  </w:num>
  <w:num w:numId="7">
    <w:abstractNumId w:val="16"/>
  </w:num>
  <w:num w:numId="8">
    <w:abstractNumId w:val="3"/>
  </w:num>
  <w:num w:numId="9">
    <w:abstractNumId w:val="14"/>
  </w:num>
  <w:num w:numId="10">
    <w:abstractNumId w:val="15"/>
  </w:num>
  <w:num w:numId="11">
    <w:abstractNumId w:val="2"/>
  </w:num>
  <w:num w:numId="12">
    <w:abstractNumId w:val="0"/>
  </w:num>
  <w:num w:numId="13">
    <w:abstractNumId w:val="5"/>
  </w:num>
  <w:num w:numId="14">
    <w:abstractNumId w:val="8"/>
  </w:num>
  <w:num w:numId="15">
    <w:abstractNumId w:val="7"/>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9D"/>
    <w:rsid w:val="0015579D"/>
    <w:rsid w:val="0041129E"/>
    <w:rsid w:val="00E51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B86D"/>
  <w15:chartTrackingRefBased/>
  <w15:docId w15:val="{2FAD86E4-AE31-49B0-8803-C1785839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55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579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15579D"/>
    <w:rPr>
      <w:color w:val="0000FF"/>
      <w:u w:val="single"/>
    </w:rPr>
  </w:style>
  <w:style w:type="paragraph" w:customStyle="1" w:styleId="image-legende">
    <w:name w:val="image-legende"/>
    <w:basedOn w:val="Normal"/>
    <w:rsid w:val="001557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5579D"/>
    <w:rPr>
      <w:i/>
      <w:iCs/>
    </w:rPr>
  </w:style>
  <w:style w:type="paragraph" w:styleId="NormalWeb">
    <w:name w:val="Normal (Web)"/>
    <w:basedOn w:val="Normal"/>
    <w:uiPriority w:val="99"/>
    <w:semiHidden/>
    <w:unhideWhenUsed/>
    <w:rsid w:val="001557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5579D"/>
    <w:rPr>
      <w:b/>
      <w:bCs/>
    </w:rPr>
  </w:style>
  <w:style w:type="paragraph" w:styleId="Textedebulles">
    <w:name w:val="Balloon Text"/>
    <w:basedOn w:val="Normal"/>
    <w:link w:val="TextedebullesCar"/>
    <w:uiPriority w:val="99"/>
    <w:semiHidden/>
    <w:unhideWhenUsed/>
    <w:rsid w:val="001557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5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35056">
      <w:bodyDiv w:val="1"/>
      <w:marLeft w:val="0"/>
      <w:marRight w:val="0"/>
      <w:marTop w:val="0"/>
      <w:marBottom w:val="0"/>
      <w:divBdr>
        <w:top w:val="none" w:sz="0" w:space="0" w:color="auto"/>
        <w:left w:val="none" w:sz="0" w:space="0" w:color="auto"/>
        <w:bottom w:val="none" w:sz="0" w:space="0" w:color="auto"/>
        <w:right w:val="none" w:sz="0" w:space="0" w:color="auto"/>
      </w:divBdr>
      <w:divsChild>
        <w:div w:id="1764497435">
          <w:marLeft w:val="0"/>
          <w:marRight w:val="0"/>
          <w:marTop w:val="0"/>
          <w:marBottom w:val="450"/>
          <w:divBdr>
            <w:top w:val="none" w:sz="0" w:space="0" w:color="auto"/>
            <w:left w:val="none" w:sz="0" w:space="0" w:color="auto"/>
            <w:bottom w:val="none" w:sz="0" w:space="0" w:color="auto"/>
            <w:right w:val="none" w:sz="0" w:space="0" w:color="auto"/>
          </w:divBdr>
        </w:div>
        <w:div w:id="863326089">
          <w:marLeft w:val="0"/>
          <w:marRight w:val="0"/>
          <w:marTop w:val="0"/>
          <w:marBottom w:val="0"/>
          <w:divBdr>
            <w:top w:val="none" w:sz="0" w:space="0" w:color="auto"/>
            <w:left w:val="none" w:sz="0" w:space="0" w:color="auto"/>
            <w:bottom w:val="none" w:sz="0" w:space="0" w:color="auto"/>
            <w:right w:val="none" w:sz="0" w:space="0" w:color="auto"/>
          </w:divBdr>
        </w:div>
        <w:div w:id="1422526202">
          <w:marLeft w:val="0"/>
          <w:marRight w:val="0"/>
          <w:marTop w:val="0"/>
          <w:marBottom w:val="0"/>
          <w:divBdr>
            <w:top w:val="none" w:sz="0" w:space="0" w:color="auto"/>
            <w:left w:val="none" w:sz="0" w:space="0" w:color="auto"/>
            <w:bottom w:val="none" w:sz="0" w:space="0" w:color="auto"/>
            <w:right w:val="none" w:sz="0" w:space="0" w:color="auto"/>
          </w:divBdr>
          <w:divsChild>
            <w:div w:id="4974264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40017119">
      <w:bodyDiv w:val="1"/>
      <w:marLeft w:val="0"/>
      <w:marRight w:val="0"/>
      <w:marTop w:val="0"/>
      <w:marBottom w:val="0"/>
      <w:divBdr>
        <w:top w:val="none" w:sz="0" w:space="0" w:color="auto"/>
        <w:left w:val="none" w:sz="0" w:space="0" w:color="auto"/>
        <w:bottom w:val="none" w:sz="0" w:space="0" w:color="auto"/>
        <w:right w:val="none" w:sz="0" w:space="0" w:color="auto"/>
      </w:divBdr>
      <w:divsChild>
        <w:div w:id="1136796493">
          <w:marLeft w:val="0"/>
          <w:marRight w:val="0"/>
          <w:marTop w:val="0"/>
          <w:marBottom w:val="0"/>
          <w:divBdr>
            <w:top w:val="none" w:sz="0" w:space="0" w:color="auto"/>
            <w:left w:val="none" w:sz="0" w:space="0" w:color="auto"/>
            <w:bottom w:val="none" w:sz="0" w:space="0" w:color="auto"/>
            <w:right w:val="single" w:sz="6" w:space="11" w:color="C5C5C5"/>
          </w:divBdr>
          <w:divsChild>
            <w:div w:id="2086564304">
              <w:marLeft w:val="0"/>
              <w:marRight w:val="0"/>
              <w:marTop w:val="0"/>
              <w:marBottom w:val="450"/>
              <w:divBdr>
                <w:top w:val="none" w:sz="0" w:space="0" w:color="auto"/>
                <w:left w:val="none" w:sz="0" w:space="0" w:color="auto"/>
                <w:bottom w:val="none" w:sz="0" w:space="0" w:color="auto"/>
                <w:right w:val="none" w:sz="0" w:space="0" w:color="auto"/>
              </w:divBdr>
            </w:div>
            <w:div w:id="2013559879">
              <w:marLeft w:val="0"/>
              <w:marRight w:val="0"/>
              <w:marTop w:val="0"/>
              <w:marBottom w:val="0"/>
              <w:divBdr>
                <w:top w:val="none" w:sz="0" w:space="0" w:color="auto"/>
                <w:left w:val="none" w:sz="0" w:space="0" w:color="auto"/>
                <w:bottom w:val="none" w:sz="0" w:space="0" w:color="auto"/>
                <w:right w:val="none" w:sz="0" w:space="0" w:color="auto"/>
              </w:divBdr>
            </w:div>
            <w:div w:id="940527893">
              <w:marLeft w:val="0"/>
              <w:marRight w:val="0"/>
              <w:marTop w:val="0"/>
              <w:marBottom w:val="0"/>
              <w:divBdr>
                <w:top w:val="none" w:sz="0" w:space="0" w:color="auto"/>
                <w:left w:val="none" w:sz="0" w:space="0" w:color="auto"/>
                <w:bottom w:val="none" w:sz="0" w:space="0" w:color="auto"/>
                <w:right w:val="none" w:sz="0" w:space="0" w:color="auto"/>
              </w:divBdr>
              <w:divsChild>
                <w:div w:id="2029870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tm.fr/juridique/esat-de-nouvelles-mesures-annoncees-847653.php" TargetMode="External"/><Relationship Id="rId3" Type="http://schemas.openxmlformats.org/officeDocument/2006/relationships/settings" Target="settings.xml"/><Relationship Id="rId7" Type="http://schemas.openxmlformats.org/officeDocument/2006/relationships/hyperlink" Target="https://www.ash.tm.fr/juridique/esat-de-nouvelles-mesures-annoncees-847653.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jorf/id/JORFTEXT00004858193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questions.assemblee-nationale.fr/q16/16-6571QE.htm" TargetMode="External"/><Relationship Id="rId4" Type="http://schemas.openxmlformats.org/officeDocument/2006/relationships/webSettings" Target="webSettings.xml"/><Relationship Id="rId9" Type="http://schemas.openxmlformats.org/officeDocument/2006/relationships/hyperlink" Target="https://www.ash.tm.fr/autonomie/les-employes-des-esat-pourront-bientot-exercer-leur-droit-de-greve-79103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5</Pages>
  <Words>1542</Words>
  <Characters>8484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BARRO</dc:creator>
  <cp:keywords/>
  <dc:description/>
  <cp:lastModifiedBy>Laurent BARRO</cp:lastModifiedBy>
  <cp:revision>1</cp:revision>
  <cp:lastPrinted>2023-12-20T07:57:00Z</cp:lastPrinted>
  <dcterms:created xsi:type="dcterms:W3CDTF">2023-12-20T07:53:00Z</dcterms:created>
  <dcterms:modified xsi:type="dcterms:W3CDTF">2023-12-20T16:36:00Z</dcterms:modified>
</cp:coreProperties>
</file>